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278B9" w14:textId="68F15BDB" w:rsidR="00F57790" w:rsidRPr="0018097D" w:rsidRDefault="0018097D" w:rsidP="0018097D">
      <w:pPr>
        <w:pStyle w:val="ListParagraph"/>
        <w:numPr>
          <w:ilvl w:val="0"/>
          <w:numId w:val="2"/>
        </w:numPr>
        <w:rPr>
          <w:rStyle w:val="normaltextrun"/>
        </w:rPr>
      </w:pPr>
      <w:r w:rsidRPr="00472065">
        <w:rPr>
          <w:rStyle w:val="normaltextrun"/>
          <w:rFonts w:ascii="Aptos" w:hAnsi="Aptos"/>
          <w:b/>
          <w:bCs/>
          <w:color w:val="000000"/>
          <w:shd w:val="clear" w:color="auto" w:fill="FFFFFF"/>
        </w:rPr>
        <w:t>Has Nightingale has lost its accreditation or is it in danger of doing so?</w:t>
      </w:r>
      <w:r>
        <w:rPr>
          <w:rStyle w:val="normaltextrun"/>
          <w:rFonts w:ascii="Aptos" w:hAnsi="Aptos"/>
          <w:color w:val="000000"/>
          <w:shd w:val="clear" w:color="auto" w:fill="FFFFFF"/>
        </w:rPr>
        <w:br/>
        <w:t>No. The BRN situation has nothing to do with accreditation. Nightingale College is institutionally accredited by the Northwest Commission on Colleges and Universities (</w:t>
      </w:r>
      <w:hyperlink r:id="rId5" w:history="1">
        <w:r w:rsidRPr="0018097D">
          <w:rPr>
            <w:rStyle w:val="Hyperlink"/>
            <w:rFonts w:ascii="Aptos" w:hAnsi="Aptos"/>
            <w:shd w:val="clear" w:color="auto" w:fill="FFFFFF"/>
          </w:rPr>
          <w:t>NWCCU</w:t>
        </w:r>
      </w:hyperlink>
      <w:r>
        <w:rPr>
          <w:rStyle w:val="normaltextrun"/>
          <w:rFonts w:ascii="Aptos" w:hAnsi="Aptos"/>
          <w:color w:val="000000"/>
          <w:shd w:val="clear" w:color="auto" w:fill="FFFFFF"/>
        </w:rPr>
        <w:t>), and its programs are accredited by t</w:t>
      </w:r>
      <w:r w:rsidRPr="0018097D">
        <w:rPr>
          <w:rStyle w:val="normaltextrun"/>
          <w:rFonts w:ascii="Aptos" w:hAnsi="Aptos"/>
          <w:color w:val="000000"/>
          <w:shd w:val="clear" w:color="auto" w:fill="FFFFFF"/>
        </w:rPr>
        <w:t xml:space="preserve">he NLN Commission for Nursing Education Accreditation </w:t>
      </w:r>
      <w:r>
        <w:rPr>
          <w:rStyle w:val="normaltextrun"/>
          <w:rFonts w:ascii="Aptos" w:hAnsi="Aptos"/>
          <w:color w:val="000000"/>
          <w:shd w:val="clear" w:color="auto" w:fill="FFFFFF"/>
        </w:rPr>
        <w:t>(</w:t>
      </w:r>
      <w:hyperlink r:id="rId6" w:history="1">
        <w:r w:rsidRPr="0018097D">
          <w:rPr>
            <w:rStyle w:val="Hyperlink"/>
            <w:rFonts w:ascii="Aptos" w:hAnsi="Aptos"/>
            <w:shd w:val="clear" w:color="auto" w:fill="FFFFFF"/>
          </w:rPr>
          <w:t>CNEA</w:t>
        </w:r>
      </w:hyperlink>
      <w:r>
        <w:rPr>
          <w:rStyle w:val="normaltextrun"/>
          <w:rFonts w:ascii="Aptos" w:hAnsi="Aptos"/>
          <w:color w:val="000000"/>
          <w:shd w:val="clear" w:color="auto" w:fill="FFFFFF"/>
        </w:rPr>
        <w:t xml:space="preserve">) and the </w:t>
      </w:r>
      <w:r w:rsidRPr="0018097D">
        <w:rPr>
          <w:rStyle w:val="normaltextrun"/>
          <w:rFonts w:ascii="Aptos" w:hAnsi="Aptos"/>
          <w:color w:val="000000"/>
          <w:shd w:val="clear" w:color="auto" w:fill="FFFFFF"/>
        </w:rPr>
        <w:t>Commission on Collegiate Nursing Education</w:t>
      </w:r>
      <w:r>
        <w:rPr>
          <w:rStyle w:val="normaltextrun"/>
          <w:rFonts w:ascii="Aptos" w:hAnsi="Aptos"/>
          <w:color w:val="000000"/>
          <w:shd w:val="clear" w:color="auto" w:fill="FFFFFF"/>
        </w:rPr>
        <w:t xml:space="preserve"> </w:t>
      </w:r>
      <w:hyperlink r:id="rId7" w:history="1">
        <w:r w:rsidRPr="0018097D">
          <w:rPr>
            <w:rStyle w:val="Hyperlink"/>
            <w:rFonts w:ascii="Aptos" w:hAnsi="Aptos"/>
            <w:shd w:val="clear" w:color="auto" w:fill="FFFFFF"/>
          </w:rPr>
          <w:t>CCNE</w:t>
        </w:r>
      </w:hyperlink>
      <w:r>
        <w:rPr>
          <w:rStyle w:val="normaltextrun"/>
          <w:rFonts w:ascii="Aptos" w:hAnsi="Aptos"/>
          <w:color w:val="000000"/>
          <w:shd w:val="clear" w:color="auto" w:fill="FFFFFF"/>
        </w:rPr>
        <w:t xml:space="preserve">. For more information, visit our </w:t>
      </w:r>
      <w:hyperlink r:id="rId8" w:history="1">
        <w:r w:rsidRPr="0018097D">
          <w:rPr>
            <w:rStyle w:val="Hyperlink"/>
            <w:rFonts w:ascii="Aptos" w:hAnsi="Aptos"/>
            <w:shd w:val="clear" w:color="auto" w:fill="FFFFFF"/>
          </w:rPr>
          <w:t>Accreditations and Affiliations</w:t>
        </w:r>
      </w:hyperlink>
      <w:r>
        <w:rPr>
          <w:rStyle w:val="normaltextrun"/>
          <w:rFonts w:ascii="Aptos" w:hAnsi="Aptos"/>
          <w:color w:val="000000"/>
          <w:shd w:val="clear" w:color="auto" w:fill="FFFFFF"/>
        </w:rPr>
        <w:t xml:space="preserve"> page.</w:t>
      </w:r>
    </w:p>
    <w:p w14:paraId="4553E050" w14:textId="0E0EA1E5" w:rsidR="0018097D" w:rsidRPr="00472065" w:rsidRDefault="0018097D" w:rsidP="0018097D">
      <w:pPr>
        <w:pStyle w:val="ListParagraph"/>
        <w:numPr>
          <w:ilvl w:val="0"/>
          <w:numId w:val="2"/>
        </w:numPr>
        <w:rPr>
          <w:b/>
          <w:bCs/>
        </w:rPr>
      </w:pPr>
      <w:r w:rsidRPr="00472065">
        <w:rPr>
          <w:b/>
          <w:bCs/>
        </w:rPr>
        <w:t xml:space="preserve">Are boards of nursing </w:t>
      </w:r>
      <w:r w:rsidR="00751A97">
        <w:rPr>
          <w:b/>
          <w:bCs/>
        </w:rPr>
        <w:t xml:space="preserve">in other states </w:t>
      </w:r>
      <w:r w:rsidRPr="00472065">
        <w:rPr>
          <w:b/>
          <w:bCs/>
        </w:rPr>
        <w:t>holding testing applications as the California Board of Registered Nursing (BRN) is doing right now?</w:t>
      </w:r>
    </w:p>
    <w:p w14:paraId="04F14E68" w14:textId="2B8991AD" w:rsidR="00472065" w:rsidRDefault="0018097D" w:rsidP="00472065">
      <w:pPr>
        <w:pStyle w:val="ListParagraph"/>
      </w:pPr>
      <w:r>
        <w:t>No. We’re aware of social media rumors about other state boards of nursing holding applications, but th</w:t>
      </w:r>
      <w:r w:rsidR="00995255">
        <w:t>ey</w:t>
      </w:r>
      <w:r>
        <w:t xml:space="preserve"> </w:t>
      </w:r>
      <w:r w:rsidR="00995255">
        <w:t xml:space="preserve">are </w:t>
      </w:r>
      <w:r w:rsidR="002E4E89">
        <w:t>false</w:t>
      </w:r>
      <w:r>
        <w:t>. In Arizona, we are aware of one application being denied for reasons related t</w:t>
      </w:r>
      <w:r w:rsidR="003D3002">
        <w:t>o an</w:t>
      </w:r>
      <w:r>
        <w:t xml:space="preserve"> individual</w:t>
      </w:r>
      <w:r w:rsidR="003D3002">
        <w:t xml:space="preserve"> case</w:t>
      </w:r>
      <w:r>
        <w:t xml:space="preserve">, not </w:t>
      </w:r>
      <w:r w:rsidR="00A26DAC">
        <w:t xml:space="preserve">Nightingale’s </w:t>
      </w:r>
      <w:r>
        <w:t xml:space="preserve">curriculum. Rumors </w:t>
      </w:r>
      <w:r w:rsidR="003D3002">
        <w:t xml:space="preserve">about </w:t>
      </w:r>
      <w:r>
        <w:t xml:space="preserve">boards of nursing in </w:t>
      </w:r>
      <w:hyperlink r:id="rId9" w:history="1">
        <w:r w:rsidRPr="00472065">
          <w:rPr>
            <w:rStyle w:val="Hyperlink"/>
          </w:rPr>
          <w:t>Georgia</w:t>
        </w:r>
      </w:hyperlink>
      <w:r>
        <w:t xml:space="preserve"> and </w:t>
      </w:r>
      <w:hyperlink r:id="rId10" w:history="1">
        <w:r w:rsidRPr="00472065">
          <w:rPr>
            <w:rStyle w:val="Hyperlink"/>
          </w:rPr>
          <w:t>Montana</w:t>
        </w:r>
      </w:hyperlink>
      <w:r>
        <w:t xml:space="preserve"> holding or denying applications are </w:t>
      </w:r>
      <w:r w:rsidR="00751A97">
        <w:t xml:space="preserve">also </w:t>
      </w:r>
      <w:r>
        <w:t xml:space="preserve">false, although Nightingale is pursuing litigation in those states related to </w:t>
      </w:r>
      <w:r w:rsidR="00472065">
        <w:t>those boards’ rules regarding out-of-state schools</w:t>
      </w:r>
      <w:r w:rsidR="00144D29">
        <w:t xml:space="preserve"> and learner</w:t>
      </w:r>
      <w:r w:rsidR="004E71EA">
        <w:t>s’ access</w:t>
      </w:r>
      <w:r w:rsidR="008B12C0">
        <w:t xml:space="preserve"> to education</w:t>
      </w:r>
      <w:r w:rsidR="00472065">
        <w:t>.</w:t>
      </w:r>
    </w:p>
    <w:p w14:paraId="356B06C1" w14:textId="09662AC4" w:rsidR="00472065" w:rsidRDefault="00472065" w:rsidP="00472065">
      <w:pPr>
        <w:pStyle w:val="ListParagraph"/>
        <w:numPr>
          <w:ilvl w:val="0"/>
          <w:numId w:val="2"/>
        </w:numPr>
      </w:pPr>
      <w:r w:rsidRPr="00472065">
        <w:rPr>
          <w:b/>
          <w:bCs/>
        </w:rPr>
        <w:t>Is Nightingale withholding information from the BRN?</w:t>
      </w:r>
      <w:r>
        <w:br/>
        <w:t xml:space="preserve">Nightingale has responded to the BRN’s legally permissible requests. </w:t>
      </w:r>
      <w:r w:rsidR="00266CD1">
        <w:t>When this review began, t</w:t>
      </w:r>
      <w:r>
        <w:t xml:space="preserve">he BRN initially asked Nightingale to apply for approval as an in-state school. Nightingale declined because (a) the BRN </w:t>
      </w:r>
      <w:r w:rsidR="00A523ED">
        <w:t>may</w:t>
      </w:r>
      <w:r w:rsidR="008724C2">
        <w:t xml:space="preserve"> not</w:t>
      </w:r>
      <w:r>
        <w:t xml:space="preserve"> require an out-of-state school to apply for in-state approval, (b) questions that fall outside the BRN’s purview of course equivalency review are irrelevant, and (c) in-state school status would give the BRN power to </w:t>
      </w:r>
      <w:r w:rsidR="00751A97">
        <w:t>regulate Nightingale–potentially including enrollment limitations</w:t>
      </w:r>
      <w:r w:rsidR="003D6F47">
        <w:t xml:space="preserve"> that could severely curtail the number of California learners who could benefit from nursing education</w:t>
      </w:r>
      <w:r w:rsidR="00751A97">
        <w:t>.</w:t>
      </w:r>
    </w:p>
    <w:p w14:paraId="04F2CE40" w14:textId="2F770826" w:rsidR="00751A97" w:rsidRPr="00751A97" w:rsidRDefault="00751A97" w:rsidP="00472065">
      <w:pPr>
        <w:pStyle w:val="ListParagraph"/>
        <w:numPr>
          <w:ilvl w:val="0"/>
          <w:numId w:val="2"/>
        </w:numPr>
        <w:rPr>
          <w:rStyle w:val="normaltextrun"/>
          <w:b/>
          <w:bCs/>
        </w:rPr>
      </w:pPr>
      <w:r>
        <w:rPr>
          <w:rStyle w:val="normaltextrun"/>
          <w:rFonts w:ascii="Aptos" w:hAnsi="Aptos"/>
          <w:b/>
          <w:bCs/>
          <w:color w:val="000000"/>
          <w:shd w:val="clear" w:color="auto" w:fill="FFFFFF"/>
        </w:rPr>
        <w:t xml:space="preserve">Did </w:t>
      </w:r>
      <w:r w:rsidRPr="00751A97">
        <w:rPr>
          <w:rStyle w:val="normaltextrun"/>
          <w:rFonts w:ascii="Aptos" w:hAnsi="Aptos"/>
          <w:b/>
          <w:bCs/>
          <w:color w:val="000000"/>
          <w:shd w:val="clear" w:color="auto" w:fill="FFFFFF"/>
        </w:rPr>
        <w:t>Nightingale t</w:t>
      </w:r>
      <w:r>
        <w:rPr>
          <w:rStyle w:val="normaltextrun"/>
          <w:rFonts w:ascii="Aptos" w:hAnsi="Aptos"/>
          <w:b/>
          <w:bCs/>
          <w:color w:val="000000"/>
          <w:shd w:val="clear" w:color="auto" w:fill="FFFFFF"/>
        </w:rPr>
        <w:t>ake</w:t>
      </w:r>
      <w:r w:rsidRPr="00751A97">
        <w:rPr>
          <w:rStyle w:val="normaltextrun"/>
          <w:rFonts w:ascii="Aptos" w:hAnsi="Aptos"/>
          <w:b/>
          <w:bCs/>
          <w:color w:val="000000"/>
          <w:shd w:val="clear" w:color="auto" w:fill="FFFFFF"/>
        </w:rPr>
        <w:t xml:space="preserve"> money from learners knowing that their program did not satisfy California’s requirements</w:t>
      </w:r>
      <w:r>
        <w:rPr>
          <w:rStyle w:val="normaltextrun"/>
          <w:rFonts w:ascii="Aptos" w:hAnsi="Aptos"/>
          <w:b/>
          <w:bCs/>
          <w:color w:val="000000"/>
          <w:shd w:val="clear" w:color="auto" w:fill="FFFFFF"/>
        </w:rPr>
        <w:t>?</w:t>
      </w:r>
    </w:p>
    <w:p w14:paraId="144966EF" w14:textId="48C4C734" w:rsidR="00751A97" w:rsidRDefault="00751A97" w:rsidP="003D6F47">
      <w:pPr>
        <w:pStyle w:val="ListParagraph"/>
        <w:rPr>
          <w:rStyle w:val="normaltextrun"/>
          <w:rFonts w:ascii="Aptos" w:hAnsi="Aptos"/>
          <w:color w:val="000000"/>
          <w:shd w:val="clear" w:color="auto" w:fill="FFFFFF"/>
        </w:rPr>
      </w:pPr>
      <w:r w:rsidRPr="00751A97">
        <w:rPr>
          <w:rStyle w:val="normaltextrun"/>
          <w:rFonts w:ascii="Aptos" w:hAnsi="Aptos"/>
          <w:color w:val="000000"/>
          <w:shd w:val="clear" w:color="auto" w:fill="FFFFFF"/>
        </w:rPr>
        <w:t xml:space="preserve">No. Nightingale relies on </w:t>
      </w:r>
      <w:r w:rsidRPr="00751A97">
        <w:rPr>
          <w:rFonts w:ascii="Aptos" w:hAnsi="Aptos"/>
          <w:color w:val="000000"/>
          <w:shd w:val="clear" w:color="auto" w:fill="FFFFFF"/>
        </w:rPr>
        <w:t>published regulatory requirements</w:t>
      </w:r>
      <w:r w:rsidRPr="00751A97">
        <w:rPr>
          <w:rFonts w:ascii="Aptos" w:hAnsi="Aptos"/>
          <w:b/>
          <w:bCs/>
          <w:i/>
          <w:iCs/>
          <w:color w:val="000000"/>
          <w:shd w:val="clear" w:color="auto" w:fill="FFFFFF"/>
        </w:rPr>
        <w:t xml:space="preserve"> </w:t>
      </w:r>
      <w:r w:rsidRPr="00751A97">
        <w:rPr>
          <w:rFonts w:ascii="Aptos" w:hAnsi="Aptos"/>
          <w:color w:val="000000"/>
          <w:shd w:val="clear" w:color="auto" w:fill="FFFFFF"/>
        </w:rPr>
        <w:t xml:space="preserve">for licensure and licensure precedent of graduates in </w:t>
      </w:r>
      <w:r w:rsidR="00825D3F">
        <w:rPr>
          <w:rFonts w:ascii="Aptos" w:hAnsi="Aptos"/>
          <w:color w:val="000000"/>
          <w:shd w:val="clear" w:color="auto" w:fill="FFFFFF"/>
        </w:rPr>
        <w:t>each</w:t>
      </w:r>
      <w:r w:rsidRPr="00751A97">
        <w:rPr>
          <w:rFonts w:ascii="Aptos" w:hAnsi="Aptos"/>
          <w:color w:val="000000"/>
          <w:shd w:val="clear" w:color="auto" w:fill="FFFFFF"/>
        </w:rPr>
        <w:t xml:space="preserve"> state and regularly maps its curriculum against these standards to determine equivalency. </w:t>
      </w:r>
      <w:r w:rsidRPr="00751A97">
        <w:rPr>
          <w:rStyle w:val="normaltextrun"/>
          <w:rFonts w:ascii="Aptos" w:hAnsi="Aptos"/>
          <w:color w:val="000000"/>
          <w:shd w:val="clear" w:color="auto" w:fill="FFFFFF"/>
        </w:rPr>
        <w:t xml:space="preserve">The BRN </w:t>
      </w:r>
      <w:r>
        <w:rPr>
          <w:rStyle w:val="normaltextrun"/>
          <w:rFonts w:ascii="Aptos" w:hAnsi="Aptos"/>
          <w:color w:val="000000"/>
          <w:shd w:val="clear" w:color="auto" w:fill="FFFFFF"/>
        </w:rPr>
        <w:t xml:space="preserve">has not published new regulations, and nearly 2,000 graduates have become licensed in California over the last several years. With no notice, the BRN began holding ATT applications in 2026. The College had no way of knowing this would happen in advance and no way to prepare. Even now, the BRN still has not officially identified deficiencies that would indicate that Nightingale does not meet its requirements and </w:t>
      </w:r>
      <w:r w:rsidR="00FE1307">
        <w:rPr>
          <w:rStyle w:val="normaltextrun"/>
          <w:rFonts w:ascii="Aptos" w:hAnsi="Aptos"/>
          <w:color w:val="000000"/>
          <w:shd w:val="clear" w:color="auto" w:fill="FFFFFF"/>
        </w:rPr>
        <w:t xml:space="preserve">would </w:t>
      </w:r>
      <w:r>
        <w:rPr>
          <w:rStyle w:val="normaltextrun"/>
          <w:rFonts w:ascii="Aptos" w:hAnsi="Aptos"/>
          <w:color w:val="000000"/>
          <w:shd w:val="clear" w:color="auto" w:fill="FFFFFF"/>
        </w:rPr>
        <w:t xml:space="preserve">allow the College to </w:t>
      </w:r>
      <w:r w:rsidR="002C4819">
        <w:rPr>
          <w:rStyle w:val="normaltextrun"/>
          <w:rFonts w:ascii="Aptos" w:hAnsi="Aptos"/>
          <w:color w:val="000000"/>
          <w:shd w:val="clear" w:color="auto" w:fill="FFFFFF"/>
        </w:rPr>
        <w:t xml:space="preserve">provide </w:t>
      </w:r>
      <w:r w:rsidR="005E3DA8">
        <w:rPr>
          <w:rStyle w:val="normaltextrun"/>
          <w:rFonts w:ascii="Aptos" w:hAnsi="Aptos"/>
          <w:color w:val="000000"/>
          <w:shd w:val="clear" w:color="auto" w:fill="FFFFFF"/>
        </w:rPr>
        <w:t xml:space="preserve">a path for graduates to </w:t>
      </w:r>
      <w:r>
        <w:rPr>
          <w:rStyle w:val="normaltextrun"/>
          <w:rFonts w:ascii="Aptos" w:hAnsi="Aptos"/>
          <w:color w:val="000000"/>
          <w:shd w:val="clear" w:color="auto" w:fill="FFFFFF"/>
        </w:rPr>
        <w:t>make up contested hours.</w:t>
      </w:r>
    </w:p>
    <w:p w14:paraId="146DC7EA" w14:textId="104FB8B3" w:rsidR="003D6F47" w:rsidRPr="003D6F47" w:rsidRDefault="003D6F47" w:rsidP="003D6F47">
      <w:pPr>
        <w:pStyle w:val="ListParagraph"/>
        <w:numPr>
          <w:ilvl w:val="0"/>
          <w:numId w:val="2"/>
        </w:numPr>
        <w:rPr>
          <w:rStyle w:val="normaltextrun"/>
          <w:b/>
          <w:bCs/>
        </w:rPr>
      </w:pPr>
      <w:r w:rsidRPr="003D6F47">
        <w:rPr>
          <w:rStyle w:val="normaltextrun"/>
          <w:rFonts w:ascii="Aptos" w:hAnsi="Aptos"/>
          <w:b/>
          <w:bCs/>
          <w:color w:val="000000"/>
          <w:shd w:val="clear" w:color="auto" w:fill="FFFFFF"/>
        </w:rPr>
        <w:t>Is Nightingale trying to avoid meeting the BRN’s requirements?</w:t>
      </w:r>
    </w:p>
    <w:p w14:paraId="4AE2E919" w14:textId="2EC4CA5E" w:rsidR="003D6F47" w:rsidRDefault="003D6F47" w:rsidP="003D6F47">
      <w:pPr>
        <w:pStyle w:val="ListParagraph"/>
        <w:rPr>
          <w:rStyle w:val="normaltextrun"/>
          <w:rFonts w:ascii="Aptos" w:hAnsi="Aptos"/>
          <w:color w:val="000000"/>
          <w:shd w:val="clear" w:color="auto" w:fill="FFFFFF"/>
        </w:rPr>
      </w:pPr>
      <w:r>
        <w:rPr>
          <w:rStyle w:val="normaltextrun"/>
          <w:rFonts w:ascii="Aptos" w:hAnsi="Aptos"/>
          <w:color w:val="000000"/>
          <w:shd w:val="clear" w:color="auto" w:fill="FFFFFF"/>
        </w:rPr>
        <w:t>With learners spanning the country, we work hard to ensure we meet state regulations</w:t>
      </w:r>
      <w:r w:rsidR="00BE36BD">
        <w:rPr>
          <w:rStyle w:val="normaltextrun"/>
          <w:rFonts w:ascii="Aptos" w:hAnsi="Aptos"/>
          <w:color w:val="000000"/>
          <w:shd w:val="clear" w:color="auto" w:fill="FFFFFF"/>
        </w:rPr>
        <w:t xml:space="preserve"> throughout the nation</w:t>
      </w:r>
      <w:r>
        <w:rPr>
          <w:rStyle w:val="normaltextrun"/>
          <w:rFonts w:ascii="Aptos" w:hAnsi="Aptos"/>
          <w:color w:val="000000"/>
          <w:shd w:val="clear" w:color="auto" w:fill="FFFFFF"/>
        </w:rPr>
        <w:t xml:space="preserve">. We review our curriculum regularly, mapping it to published state regulations, so learners can access nursing education wherever they live. Sometimes, this </w:t>
      </w:r>
      <w:r w:rsidR="00BE36BD">
        <w:rPr>
          <w:rStyle w:val="normaltextrun"/>
          <w:rFonts w:ascii="Aptos" w:hAnsi="Aptos"/>
          <w:color w:val="000000"/>
          <w:shd w:val="clear" w:color="auto" w:fill="FFFFFF"/>
        </w:rPr>
        <w:t>requires</w:t>
      </w:r>
      <w:r>
        <w:rPr>
          <w:rStyle w:val="normaltextrun"/>
          <w:rFonts w:ascii="Aptos" w:hAnsi="Aptos"/>
          <w:color w:val="000000"/>
          <w:shd w:val="clear" w:color="auto" w:fill="FFFFFF"/>
        </w:rPr>
        <w:t xml:space="preserve"> adjust</w:t>
      </w:r>
      <w:r w:rsidR="00BE36BD">
        <w:rPr>
          <w:rStyle w:val="normaltextrun"/>
          <w:rFonts w:ascii="Aptos" w:hAnsi="Aptos"/>
          <w:color w:val="000000"/>
          <w:shd w:val="clear" w:color="auto" w:fill="FFFFFF"/>
        </w:rPr>
        <w:t>ing</w:t>
      </w:r>
      <w:r>
        <w:rPr>
          <w:rStyle w:val="normaltextrun"/>
          <w:rFonts w:ascii="Aptos" w:hAnsi="Aptos"/>
          <w:color w:val="000000"/>
          <w:shd w:val="clear" w:color="auto" w:fill="FFFFFF"/>
        </w:rPr>
        <w:t xml:space="preserve"> our curriculum and placements. For example, for years California has required courses (microbiology and communication) not required of learners</w:t>
      </w:r>
      <w:r w:rsidR="001A64CF">
        <w:rPr>
          <w:rStyle w:val="normaltextrun"/>
          <w:rFonts w:ascii="Aptos" w:hAnsi="Aptos"/>
          <w:color w:val="000000"/>
          <w:shd w:val="clear" w:color="auto" w:fill="FFFFFF"/>
        </w:rPr>
        <w:t xml:space="preserve"> in other states</w:t>
      </w:r>
      <w:r>
        <w:rPr>
          <w:rStyle w:val="normaltextrun"/>
          <w:rFonts w:ascii="Aptos" w:hAnsi="Aptos"/>
          <w:color w:val="000000"/>
          <w:shd w:val="clear" w:color="auto" w:fill="FFFFFF"/>
        </w:rPr>
        <w:t>. We offer these courses to learners and make sure they are aware of th</w:t>
      </w:r>
      <w:r w:rsidR="00F71904">
        <w:rPr>
          <w:rStyle w:val="normaltextrun"/>
          <w:rFonts w:ascii="Aptos" w:hAnsi="Aptos"/>
          <w:color w:val="000000"/>
          <w:shd w:val="clear" w:color="auto" w:fill="FFFFFF"/>
        </w:rPr>
        <w:t>ese</w:t>
      </w:r>
      <w:r>
        <w:rPr>
          <w:rStyle w:val="normaltextrun"/>
          <w:rFonts w:ascii="Aptos" w:hAnsi="Aptos"/>
          <w:color w:val="000000"/>
          <w:shd w:val="clear" w:color="auto" w:fill="FFFFFF"/>
        </w:rPr>
        <w:t xml:space="preserve"> requirements. Other states require training in certain specialty areas (such as dementia)</w:t>
      </w:r>
      <w:r w:rsidR="009D0BB4">
        <w:rPr>
          <w:rStyle w:val="normaltextrun"/>
          <w:rFonts w:ascii="Aptos" w:hAnsi="Aptos"/>
          <w:color w:val="000000"/>
          <w:shd w:val="clear" w:color="auto" w:fill="FFFFFF"/>
        </w:rPr>
        <w:t>, which</w:t>
      </w:r>
      <w:r>
        <w:rPr>
          <w:rStyle w:val="normaltextrun"/>
          <w:rFonts w:ascii="Aptos" w:hAnsi="Aptos"/>
          <w:color w:val="000000"/>
          <w:shd w:val="clear" w:color="auto" w:fill="FFFFFF"/>
        </w:rPr>
        <w:t xml:space="preserve"> </w:t>
      </w:r>
      <w:r w:rsidR="00BE36BD">
        <w:rPr>
          <w:rStyle w:val="normaltextrun"/>
          <w:rFonts w:ascii="Aptos" w:hAnsi="Aptos"/>
          <w:color w:val="000000"/>
          <w:shd w:val="clear" w:color="auto" w:fill="FFFFFF"/>
        </w:rPr>
        <w:t>are assigned</w:t>
      </w:r>
      <w:r>
        <w:rPr>
          <w:rStyle w:val="normaltextrun"/>
          <w:rFonts w:ascii="Aptos" w:hAnsi="Aptos"/>
          <w:color w:val="000000"/>
          <w:shd w:val="clear" w:color="auto" w:fill="FFFFFF"/>
        </w:rPr>
        <w:t xml:space="preserve"> to learners to complete.</w:t>
      </w:r>
    </w:p>
    <w:p w14:paraId="53C02A4D" w14:textId="77777777" w:rsidR="003D6F47" w:rsidRDefault="003D6F47" w:rsidP="003D6F47">
      <w:pPr>
        <w:pStyle w:val="ListParagraph"/>
        <w:rPr>
          <w:rStyle w:val="normaltextrun"/>
          <w:rFonts w:ascii="Aptos" w:hAnsi="Aptos"/>
          <w:color w:val="000000"/>
          <w:shd w:val="clear" w:color="auto" w:fill="FFFFFF"/>
        </w:rPr>
      </w:pPr>
    </w:p>
    <w:p w14:paraId="0846B21E" w14:textId="1FAE8C04" w:rsidR="003D6F47" w:rsidRPr="00751A97" w:rsidRDefault="00BE36BD" w:rsidP="003D6F47">
      <w:pPr>
        <w:pStyle w:val="ListParagraph"/>
        <w:rPr>
          <w:b/>
          <w:bCs/>
        </w:rPr>
      </w:pPr>
      <w:r>
        <w:rPr>
          <w:rStyle w:val="normaltextrun"/>
          <w:rFonts w:ascii="Aptos" w:hAnsi="Aptos"/>
          <w:color w:val="000000"/>
          <w:shd w:val="clear" w:color="auto" w:fill="FFFFFF"/>
        </w:rPr>
        <w:t>We’re happy to meet state requirements whenever it’s possible for us to do so because w</w:t>
      </w:r>
      <w:r w:rsidR="003D6F47">
        <w:rPr>
          <w:rStyle w:val="normaltextrun"/>
          <w:rFonts w:ascii="Aptos" w:hAnsi="Aptos"/>
          <w:color w:val="000000"/>
          <w:shd w:val="clear" w:color="auto" w:fill="FFFFFF"/>
        </w:rPr>
        <w:t xml:space="preserve">e’re committed to helping our learners and graduates achieve licensure. However, when a board of nursing </w:t>
      </w:r>
      <w:r>
        <w:rPr>
          <w:rStyle w:val="normaltextrun"/>
          <w:rFonts w:ascii="Aptos" w:hAnsi="Aptos"/>
          <w:color w:val="000000"/>
          <w:shd w:val="clear" w:color="auto" w:fill="FFFFFF"/>
        </w:rPr>
        <w:t xml:space="preserve">prevents our graduates from obtaining licensure using illegal criteria and also doesn’t provide an officially stated means for them to </w:t>
      </w:r>
      <w:r w:rsidR="00127FDA">
        <w:rPr>
          <w:rStyle w:val="normaltextrun"/>
          <w:rFonts w:ascii="Aptos" w:hAnsi="Aptos"/>
          <w:color w:val="000000"/>
          <w:shd w:val="clear" w:color="auto" w:fill="FFFFFF"/>
        </w:rPr>
        <w:t xml:space="preserve">clearly identify and </w:t>
      </w:r>
      <w:r>
        <w:rPr>
          <w:rStyle w:val="normaltextrun"/>
          <w:rFonts w:ascii="Aptos" w:hAnsi="Aptos"/>
          <w:color w:val="000000"/>
          <w:shd w:val="clear" w:color="auto" w:fill="FFFFFF"/>
        </w:rPr>
        <w:t xml:space="preserve">complete these requirements, we </w:t>
      </w:r>
      <w:r w:rsidR="004A0112">
        <w:rPr>
          <w:rStyle w:val="normaltextrun"/>
          <w:rFonts w:ascii="Aptos" w:hAnsi="Aptos"/>
          <w:color w:val="000000"/>
          <w:shd w:val="clear" w:color="auto" w:fill="FFFFFF"/>
        </w:rPr>
        <w:t>will</w:t>
      </w:r>
      <w:r>
        <w:rPr>
          <w:rStyle w:val="normaltextrun"/>
          <w:rFonts w:ascii="Aptos" w:hAnsi="Aptos"/>
          <w:color w:val="000000"/>
          <w:shd w:val="clear" w:color="auto" w:fill="FFFFFF"/>
        </w:rPr>
        <w:t xml:space="preserve"> intervene.  </w:t>
      </w:r>
    </w:p>
    <w:sectPr w:rsidR="003D6F47" w:rsidRPr="00751A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2436"/>
    <w:multiLevelType w:val="hybridMultilevel"/>
    <w:tmpl w:val="CD6A11DE"/>
    <w:lvl w:ilvl="0" w:tplc="F7EEF352">
      <w:start w:val="1"/>
      <w:numFmt w:val="bullet"/>
      <w:lvlText w:val="•"/>
      <w:lvlJc w:val="left"/>
      <w:pPr>
        <w:tabs>
          <w:tab w:val="num" w:pos="720"/>
        </w:tabs>
        <w:ind w:left="720" w:hanging="360"/>
      </w:pPr>
      <w:rPr>
        <w:rFonts w:ascii="Times New Roman" w:hAnsi="Times New Roman" w:hint="default"/>
      </w:rPr>
    </w:lvl>
    <w:lvl w:ilvl="1" w:tplc="30466794">
      <w:start w:val="1"/>
      <w:numFmt w:val="bullet"/>
      <w:lvlText w:val="•"/>
      <w:lvlJc w:val="left"/>
      <w:pPr>
        <w:tabs>
          <w:tab w:val="num" w:pos="1440"/>
        </w:tabs>
        <w:ind w:left="1440" w:hanging="360"/>
      </w:pPr>
      <w:rPr>
        <w:rFonts w:ascii="Times New Roman" w:hAnsi="Times New Roman" w:hint="default"/>
      </w:rPr>
    </w:lvl>
    <w:lvl w:ilvl="2" w:tplc="38DA6436" w:tentative="1">
      <w:start w:val="1"/>
      <w:numFmt w:val="bullet"/>
      <w:lvlText w:val="•"/>
      <w:lvlJc w:val="left"/>
      <w:pPr>
        <w:tabs>
          <w:tab w:val="num" w:pos="2160"/>
        </w:tabs>
        <w:ind w:left="2160" w:hanging="360"/>
      </w:pPr>
      <w:rPr>
        <w:rFonts w:ascii="Times New Roman" w:hAnsi="Times New Roman" w:hint="default"/>
      </w:rPr>
    </w:lvl>
    <w:lvl w:ilvl="3" w:tplc="FB78BCDE" w:tentative="1">
      <w:start w:val="1"/>
      <w:numFmt w:val="bullet"/>
      <w:lvlText w:val="•"/>
      <w:lvlJc w:val="left"/>
      <w:pPr>
        <w:tabs>
          <w:tab w:val="num" w:pos="2880"/>
        </w:tabs>
        <w:ind w:left="2880" w:hanging="360"/>
      </w:pPr>
      <w:rPr>
        <w:rFonts w:ascii="Times New Roman" w:hAnsi="Times New Roman" w:hint="default"/>
      </w:rPr>
    </w:lvl>
    <w:lvl w:ilvl="4" w:tplc="34761D8A" w:tentative="1">
      <w:start w:val="1"/>
      <w:numFmt w:val="bullet"/>
      <w:lvlText w:val="•"/>
      <w:lvlJc w:val="left"/>
      <w:pPr>
        <w:tabs>
          <w:tab w:val="num" w:pos="3600"/>
        </w:tabs>
        <w:ind w:left="3600" w:hanging="360"/>
      </w:pPr>
      <w:rPr>
        <w:rFonts w:ascii="Times New Roman" w:hAnsi="Times New Roman" w:hint="default"/>
      </w:rPr>
    </w:lvl>
    <w:lvl w:ilvl="5" w:tplc="84E0E62E" w:tentative="1">
      <w:start w:val="1"/>
      <w:numFmt w:val="bullet"/>
      <w:lvlText w:val="•"/>
      <w:lvlJc w:val="left"/>
      <w:pPr>
        <w:tabs>
          <w:tab w:val="num" w:pos="4320"/>
        </w:tabs>
        <w:ind w:left="4320" w:hanging="360"/>
      </w:pPr>
      <w:rPr>
        <w:rFonts w:ascii="Times New Roman" w:hAnsi="Times New Roman" w:hint="default"/>
      </w:rPr>
    </w:lvl>
    <w:lvl w:ilvl="6" w:tplc="0BCE24DC" w:tentative="1">
      <w:start w:val="1"/>
      <w:numFmt w:val="bullet"/>
      <w:lvlText w:val="•"/>
      <w:lvlJc w:val="left"/>
      <w:pPr>
        <w:tabs>
          <w:tab w:val="num" w:pos="5040"/>
        </w:tabs>
        <w:ind w:left="5040" w:hanging="360"/>
      </w:pPr>
      <w:rPr>
        <w:rFonts w:ascii="Times New Roman" w:hAnsi="Times New Roman" w:hint="default"/>
      </w:rPr>
    </w:lvl>
    <w:lvl w:ilvl="7" w:tplc="60621FC4" w:tentative="1">
      <w:start w:val="1"/>
      <w:numFmt w:val="bullet"/>
      <w:lvlText w:val="•"/>
      <w:lvlJc w:val="left"/>
      <w:pPr>
        <w:tabs>
          <w:tab w:val="num" w:pos="5760"/>
        </w:tabs>
        <w:ind w:left="5760" w:hanging="360"/>
      </w:pPr>
      <w:rPr>
        <w:rFonts w:ascii="Times New Roman" w:hAnsi="Times New Roman" w:hint="default"/>
      </w:rPr>
    </w:lvl>
    <w:lvl w:ilvl="8" w:tplc="11623D44"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7FBA6464"/>
    <w:multiLevelType w:val="hybridMultilevel"/>
    <w:tmpl w:val="2354C01E"/>
    <w:lvl w:ilvl="0" w:tplc="A9ACCACA">
      <w:start w:val="1"/>
      <w:numFmt w:val="decimal"/>
      <w:lvlText w:val="%1."/>
      <w:lvlJc w:val="left"/>
      <w:pPr>
        <w:ind w:left="720" w:hanging="360"/>
      </w:pPr>
      <w:rPr>
        <w:rFonts w:ascii="Aptos" w:hAnsi="Apto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0090914">
    <w:abstractNumId w:val="0"/>
  </w:num>
  <w:num w:numId="2" w16cid:durableId="1710377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97D"/>
    <w:rsid w:val="000F1CAE"/>
    <w:rsid w:val="00114592"/>
    <w:rsid w:val="00127FDA"/>
    <w:rsid w:val="00144D29"/>
    <w:rsid w:val="0018097D"/>
    <w:rsid w:val="001A64CF"/>
    <w:rsid w:val="00266CD1"/>
    <w:rsid w:val="002A3A48"/>
    <w:rsid w:val="002C4819"/>
    <w:rsid w:val="002E4E89"/>
    <w:rsid w:val="003D3002"/>
    <w:rsid w:val="003D6F47"/>
    <w:rsid w:val="0046638C"/>
    <w:rsid w:val="00472065"/>
    <w:rsid w:val="004A0112"/>
    <w:rsid w:val="004E71EA"/>
    <w:rsid w:val="005E3DA8"/>
    <w:rsid w:val="00751A97"/>
    <w:rsid w:val="007571BA"/>
    <w:rsid w:val="007A1D30"/>
    <w:rsid w:val="00825D3F"/>
    <w:rsid w:val="008724C2"/>
    <w:rsid w:val="008841ED"/>
    <w:rsid w:val="008B12C0"/>
    <w:rsid w:val="009910B0"/>
    <w:rsid w:val="00995255"/>
    <w:rsid w:val="009D0BB4"/>
    <w:rsid w:val="00A02849"/>
    <w:rsid w:val="00A12E39"/>
    <w:rsid w:val="00A26DAC"/>
    <w:rsid w:val="00A523ED"/>
    <w:rsid w:val="00B843F2"/>
    <w:rsid w:val="00BE36BD"/>
    <w:rsid w:val="00C952EA"/>
    <w:rsid w:val="00CE0FB5"/>
    <w:rsid w:val="00E14738"/>
    <w:rsid w:val="00F3127D"/>
    <w:rsid w:val="00F57790"/>
    <w:rsid w:val="00F71904"/>
    <w:rsid w:val="00FE130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8FBFBDC"/>
  <w15:chartTrackingRefBased/>
  <w15:docId w15:val="{3C2F45CF-3231-4859-ABE3-08F68AE40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09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09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09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09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09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09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09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09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09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09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09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09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09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09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09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09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09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097D"/>
    <w:rPr>
      <w:rFonts w:eastAsiaTheme="majorEastAsia" w:cstheme="majorBidi"/>
      <w:color w:val="272727" w:themeColor="text1" w:themeTint="D8"/>
    </w:rPr>
  </w:style>
  <w:style w:type="paragraph" w:styleId="Title">
    <w:name w:val="Title"/>
    <w:basedOn w:val="Normal"/>
    <w:next w:val="Normal"/>
    <w:link w:val="TitleChar"/>
    <w:uiPriority w:val="10"/>
    <w:qFormat/>
    <w:rsid w:val="001809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09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09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09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097D"/>
    <w:pPr>
      <w:spacing w:before="160"/>
      <w:jc w:val="center"/>
    </w:pPr>
    <w:rPr>
      <w:i/>
      <w:iCs/>
      <w:color w:val="404040" w:themeColor="text1" w:themeTint="BF"/>
    </w:rPr>
  </w:style>
  <w:style w:type="character" w:customStyle="1" w:styleId="QuoteChar">
    <w:name w:val="Quote Char"/>
    <w:basedOn w:val="DefaultParagraphFont"/>
    <w:link w:val="Quote"/>
    <w:uiPriority w:val="29"/>
    <w:rsid w:val="0018097D"/>
    <w:rPr>
      <w:i/>
      <w:iCs/>
      <w:color w:val="404040" w:themeColor="text1" w:themeTint="BF"/>
    </w:rPr>
  </w:style>
  <w:style w:type="paragraph" w:styleId="ListParagraph">
    <w:name w:val="List Paragraph"/>
    <w:basedOn w:val="Normal"/>
    <w:uiPriority w:val="34"/>
    <w:qFormat/>
    <w:rsid w:val="0018097D"/>
    <w:pPr>
      <w:ind w:left="720"/>
      <w:contextualSpacing/>
    </w:pPr>
  </w:style>
  <w:style w:type="character" w:styleId="IntenseEmphasis">
    <w:name w:val="Intense Emphasis"/>
    <w:basedOn w:val="DefaultParagraphFont"/>
    <w:uiPriority w:val="21"/>
    <w:qFormat/>
    <w:rsid w:val="0018097D"/>
    <w:rPr>
      <w:i/>
      <w:iCs/>
      <w:color w:val="0F4761" w:themeColor="accent1" w:themeShade="BF"/>
    </w:rPr>
  </w:style>
  <w:style w:type="paragraph" w:styleId="IntenseQuote">
    <w:name w:val="Intense Quote"/>
    <w:basedOn w:val="Normal"/>
    <w:next w:val="Normal"/>
    <w:link w:val="IntenseQuoteChar"/>
    <w:uiPriority w:val="30"/>
    <w:qFormat/>
    <w:rsid w:val="001809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097D"/>
    <w:rPr>
      <w:i/>
      <w:iCs/>
      <w:color w:val="0F4761" w:themeColor="accent1" w:themeShade="BF"/>
    </w:rPr>
  </w:style>
  <w:style w:type="character" w:styleId="IntenseReference">
    <w:name w:val="Intense Reference"/>
    <w:basedOn w:val="DefaultParagraphFont"/>
    <w:uiPriority w:val="32"/>
    <w:qFormat/>
    <w:rsid w:val="0018097D"/>
    <w:rPr>
      <w:b/>
      <w:bCs/>
      <w:smallCaps/>
      <w:color w:val="0F4761" w:themeColor="accent1" w:themeShade="BF"/>
      <w:spacing w:val="5"/>
    </w:rPr>
  </w:style>
  <w:style w:type="character" w:customStyle="1" w:styleId="normaltextrun">
    <w:name w:val="normaltextrun"/>
    <w:basedOn w:val="DefaultParagraphFont"/>
    <w:rsid w:val="0018097D"/>
  </w:style>
  <w:style w:type="character" w:customStyle="1" w:styleId="eop">
    <w:name w:val="eop"/>
    <w:basedOn w:val="DefaultParagraphFont"/>
    <w:rsid w:val="0018097D"/>
  </w:style>
  <w:style w:type="character" w:styleId="Hyperlink">
    <w:name w:val="Hyperlink"/>
    <w:basedOn w:val="DefaultParagraphFont"/>
    <w:uiPriority w:val="99"/>
    <w:unhideWhenUsed/>
    <w:rsid w:val="0018097D"/>
    <w:rPr>
      <w:color w:val="467886" w:themeColor="hyperlink"/>
      <w:u w:val="single"/>
    </w:rPr>
  </w:style>
  <w:style w:type="character" w:styleId="UnresolvedMention">
    <w:name w:val="Unresolved Mention"/>
    <w:basedOn w:val="DefaultParagraphFont"/>
    <w:uiPriority w:val="99"/>
    <w:semiHidden/>
    <w:unhideWhenUsed/>
    <w:rsid w:val="001809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ightingale.edu/catalog/about/accreditation.html" TargetMode="External"/><Relationship Id="rId3" Type="http://schemas.openxmlformats.org/officeDocument/2006/relationships/settings" Target="settings.xml"/><Relationship Id="rId7" Type="http://schemas.openxmlformats.org/officeDocument/2006/relationships/hyperlink" Target="https://www.aacnnursing.org/ccne-accreditat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nea.nln.org/" TargetMode="External"/><Relationship Id="rId11" Type="http://schemas.openxmlformats.org/officeDocument/2006/relationships/fontTable" Target="fontTable.xml"/><Relationship Id="rId5" Type="http://schemas.openxmlformats.org/officeDocument/2006/relationships/hyperlink" Target="https://nwccu.org/" TargetMode="External"/><Relationship Id="rId10" Type="http://schemas.openxmlformats.org/officeDocument/2006/relationships/hyperlink" Target="https://nightingale.edu/legal/montana.html" TargetMode="External"/><Relationship Id="rId4" Type="http://schemas.openxmlformats.org/officeDocument/2006/relationships/webSettings" Target="webSettings.xml"/><Relationship Id="rId9" Type="http://schemas.openxmlformats.org/officeDocument/2006/relationships/hyperlink" Target="https://nightingale.edu/legal/georgi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40</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Kaylie Astin, MPC (she/her)</dc:creator>
  <cp:keywords/>
  <dc:description/>
  <cp:lastModifiedBy>Kaylie Astin, MPC (she/her)</cp:lastModifiedBy>
  <cp:revision>9</cp:revision>
  <dcterms:created xsi:type="dcterms:W3CDTF">2026-08-28T01:26:00Z</dcterms:created>
  <dcterms:modified xsi:type="dcterms:W3CDTF">2026-08-28T04:05:00Z</dcterms:modified>
</cp:coreProperties>
</file>